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48D1" w14:textId="77777777" w:rsidR="00F93E54" w:rsidRPr="00D21E74" w:rsidRDefault="00F93E54" w:rsidP="00F93E54">
      <w:pPr>
        <w:rPr>
          <w:rFonts w:asciiTheme="majorHAnsi" w:hAnsiTheme="majorHAnsi" w:cstheme="majorHAnsi"/>
        </w:rPr>
      </w:pPr>
    </w:p>
    <w:p w14:paraId="09A359C3" w14:textId="0B8F49E5" w:rsidR="00F93E54" w:rsidRPr="004F4162" w:rsidRDefault="003D48AF" w:rsidP="00F93E54">
      <w:pPr>
        <w:rPr>
          <w:rFonts w:asciiTheme="majorHAnsi" w:hAnsiTheme="majorHAnsi" w:cstheme="majorHAnsi"/>
        </w:rPr>
      </w:pPr>
      <w:r w:rsidRPr="004F4162">
        <w:rPr>
          <w:rFonts w:asciiTheme="majorHAnsi" w:hAnsiTheme="majorHAnsi" w:cstheme="majorHAnsi"/>
        </w:rPr>
        <w:t>April 2</w:t>
      </w:r>
      <w:r w:rsidR="007C7728">
        <w:rPr>
          <w:rFonts w:asciiTheme="majorHAnsi" w:hAnsiTheme="majorHAnsi" w:cstheme="majorHAnsi"/>
        </w:rPr>
        <w:t>8</w:t>
      </w:r>
      <w:r w:rsidRPr="004F4162">
        <w:rPr>
          <w:rFonts w:asciiTheme="majorHAnsi" w:hAnsiTheme="majorHAnsi" w:cstheme="majorHAnsi"/>
        </w:rPr>
        <w:t>, 2020</w:t>
      </w:r>
    </w:p>
    <w:p w14:paraId="5AB74D87" w14:textId="77777777" w:rsidR="003D48AF" w:rsidRPr="004F4162" w:rsidRDefault="003D48AF" w:rsidP="00F93E54">
      <w:pPr>
        <w:rPr>
          <w:rFonts w:asciiTheme="majorHAnsi" w:hAnsiTheme="majorHAnsi" w:cstheme="majorHAnsi"/>
        </w:rPr>
      </w:pPr>
    </w:p>
    <w:p w14:paraId="45261D04" w14:textId="77777777" w:rsidR="003D48AF" w:rsidRPr="004F4162" w:rsidRDefault="003D48AF" w:rsidP="00F93E54">
      <w:pPr>
        <w:rPr>
          <w:rFonts w:asciiTheme="majorHAnsi" w:hAnsiTheme="majorHAnsi" w:cstheme="majorHAnsi"/>
          <w:b/>
        </w:rPr>
      </w:pPr>
    </w:p>
    <w:p w14:paraId="62340EA6" w14:textId="77777777" w:rsidR="003D48AF" w:rsidRPr="004F4162" w:rsidRDefault="003D48AF" w:rsidP="00F93E54">
      <w:pPr>
        <w:rPr>
          <w:rFonts w:asciiTheme="majorHAnsi" w:hAnsiTheme="majorHAnsi" w:cstheme="majorHAnsi"/>
        </w:rPr>
      </w:pPr>
      <w:r w:rsidRPr="004F4162">
        <w:rPr>
          <w:rFonts w:asciiTheme="majorHAnsi" w:hAnsiTheme="majorHAnsi" w:cstheme="majorHAnsi"/>
          <w:b/>
        </w:rPr>
        <w:t>RE:</w:t>
      </w:r>
      <w:r w:rsidRPr="004F4162">
        <w:rPr>
          <w:rFonts w:asciiTheme="majorHAnsi" w:hAnsiTheme="majorHAnsi" w:cstheme="majorHAnsi"/>
          <w:b/>
        </w:rPr>
        <w:tab/>
      </w:r>
      <w:bookmarkStart w:id="0" w:name="_Hlk38545072"/>
      <w:r w:rsidRPr="008F4D81">
        <w:rPr>
          <w:rFonts w:asciiTheme="majorHAnsi" w:hAnsiTheme="majorHAnsi" w:cstheme="majorHAnsi"/>
          <w:b/>
          <w:u w:val="single"/>
        </w:rPr>
        <w:t xml:space="preserve">Intermediate Fund </w:t>
      </w:r>
      <w:r w:rsidR="00D21E74" w:rsidRPr="008F4D81">
        <w:rPr>
          <w:rFonts w:asciiTheme="majorHAnsi" w:hAnsiTheme="majorHAnsi" w:cstheme="majorHAnsi"/>
          <w:b/>
          <w:u w:val="single"/>
        </w:rPr>
        <w:t xml:space="preserve">Change to </w:t>
      </w:r>
      <w:r w:rsidR="00A56211">
        <w:rPr>
          <w:rFonts w:asciiTheme="majorHAnsi" w:hAnsiTheme="majorHAnsi" w:cstheme="majorHAnsi"/>
          <w:b/>
          <w:u w:val="single"/>
        </w:rPr>
        <w:t>Ultra-s</w:t>
      </w:r>
      <w:r w:rsidR="00F84E15" w:rsidRPr="008F4D81">
        <w:rPr>
          <w:rFonts w:asciiTheme="majorHAnsi" w:hAnsiTheme="majorHAnsi" w:cstheme="majorHAnsi"/>
          <w:b/>
          <w:u w:val="single"/>
        </w:rPr>
        <w:t>hort Government Focused Bond Fund</w:t>
      </w:r>
      <w:r w:rsidRPr="008F4D81">
        <w:rPr>
          <w:rFonts w:asciiTheme="majorHAnsi" w:hAnsiTheme="majorHAnsi" w:cstheme="majorHAnsi"/>
          <w:b/>
          <w:u w:val="single"/>
        </w:rPr>
        <w:t xml:space="preserve"> </w:t>
      </w:r>
      <w:bookmarkEnd w:id="0"/>
    </w:p>
    <w:p w14:paraId="0222DB3D" w14:textId="77777777" w:rsidR="003D48AF" w:rsidRPr="004F4162" w:rsidRDefault="003D48AF" w:rsidP="00F93E54">
      <w:pPr>
        <w:rPr>
          <w:rFonts w:asciiTheme="majorHAnsi" w:hAnsiTheme="majorHAnsi" w:cstheme="majorHAnsi"/>
          <w:b/>
          <w:lang w:val="en-CA"/>
        </w:rPr>
      </w:pPr>
    </w:p>
    <w:p w14:paraId="0E4159FA" w14:textId="77777777" w:rsidR="003D48AF" w:rsidRPr="004F4162" w:rsidRDefault="003D48AF" w:rsidP="00F93E54">
      <w:pPr>
        <w:rPr>
          <w:rFonts w:asciiTheme="majorHAnsi" w:hAnsiTheme="majorHAnsi" w:cstheme="majorHAnsi"/>
          <w:b/>
          <w:lang w:val="en-CA"/>
        </w:rPr>
      </w:pPr>
    </w:p>
    <w:p w14:paraId="7C2582BE" w14:textId="4A87D4DA" w:rsidR="00F93E54" w:rsidRPr="001C4D3C" w:rsidRDefault="004F4162" w:rsidP="00F93E54">
      <w:pPr>
        <w:rPr>
          <w:rFonts w:asciiTheme="majorHAnsi" w:hAnsiTheme="majorHAnsi" w:cstheme="majorHAnsi"/>
        </w:rPr>
      </w:pPr>
      <w:bookmarkStart w:id="1" w:name="_Hlk38545133"/>
      <w:r w:rsidRPr="001C4D3C">
        <w:rPr>
          <w:rFonts w:asciiTheme="majorHAnsi" w:hAnsiTheme="majorHAnsi" w:cstheme="majorHAnsi"/>
          <w:lang w:val="en-CA"/>
        </w:rPr>
        <w:t>To</w:t>
      </w:r>
      <w:r w:rsidR="00A56211" w:rsidRPr="001C4D3C">
        <w:rPr>
          <w:rFonts w:asciiTheme="majorHAnsi" w:hAnsiTheme="majorHAnsi" w:cstheme="majorHAnsi"/>
          <w:lang w:val="en-CA"/>
        </w:rPr>
        <w:t xml:space="preserve"> meet client demand for a liquid </w:t>
      </w:r>
      <w:r w:rsidR="00EC08D1" w:rsidRPr="001C4D3C">
        <w:rPr>
          <w:rFonts w:asciiTheme="majorHAnsi" w:hAnsiTheme="majorHAnsi" w:cstheme="majorHAnsi"/>
          <w:lang w:val="en-CA"/>
        </w:rPr>
        <w:t xml:space="preserve">and </w:t>
      </w:r>
      <w:r w:rsidR="00F93E54" w:rsidRPr="001C4D3C">
        <w:rPr>
          <w:rFonts w:asciiTheme="majorHAnsi" w:hAnsiTheme="majorHAnsi" w:cstheme="majorHAnsi"/>
          <w:lang w:val="en-CA"/>
        </w:rPr>
        <w:t>government-focused MFA pooled fund</w:t>
      </w:r>
      <w:r w:rsidR="004A057A" w:rsidRPr="001C4D3C">
        <w:rPr>
          <w:rFonts w:asciiTheme="majorHAnsi" w:hAnsiTheme="majorHAnsi" w:cstheme="majorHAnsi"/>
          <w:lang w:val="en-CA"/>
        </w:rPr>
        <w:t>,</w:t>
      </w:r>
      <w:r w:rsidR="00F93E54" w:rsidRPr="001C4D3C">
        <w:rPr>
          <w:rFonts w:asciiTheme="majorHAnsi" w:hAnsiTheme="majorHAnsi" w:cstheme="majorHAnsi"/>
          <w:lang w:val="en-CA"/>
        </w:rPr>
        <w:t xml:space="preserve"> MFA </w:t>
      </w:r>
      <w:r w:rsidR="00612F20" w:rsidRPr="001C4D3C">
        <w:rPr>
          <w:rFonts w:asciiTheme="majorHAnsi" w:hAnsiTheme="majorHAnsi" w:cstheme="majorHAnsi"/>
          <w:lang w:val="en-CA"/>
        </w:rPr>
        <w:t xml:space="preserve">will be making some changes to </w:t>
      </w:r>
      <w:r w:rsidR="00003BFB" w:rsidRPr="001C4D3C">
        <w:rPr>
          <w:rFonts w:asciiTheme="majorHAnsi" w:hAnsiTheme="majorHAnsi" w:cstheme="majorHAnsi"/>
          <w:lang w:val="en-CA"/>
        </w:rPr>
        <w:t>our</w:t>
      </w:r>
      <w:r w:rsidRPr="001C4D3C">
        <w:rPr>
          <w:rFonts w:asciiTheme="majorHAnsi" w:hAnsiTheme="majorHAnsi" w:cstheme="majorHAnsi"/>
          <w:lang w:val="en-CA"/>
        </w:rPr>
        <w:t xml:space="preserve"> existing Intermediate F</w:t>
      </w:r>
      <w:r w:rsidR="004A057A" w:rsidRPr="001C4D3C">
        <w:rPr>
          <w:rFonts w:asciiTheme="majorHAnsi" w:hAnsiTheme="majorHAnsi" w:cstheme="majorHAnsi"/>
          <w:lang w:val="en-CA"/>
        </w:rPr>
        <w:t>u</w:t>
      </w:r>
      <w:r w:rsidRPr="001C4D3C">
        <w:rPr>
          <w:rFonts w:asciiTheme="majorHAnsi" w:hAnsiTheme="majorHAnsi" w:cstheme="majorHAnsi"/>
          <w:lang w:val="en-CA"/>
        </w:rPr>
        <w:t>nd</w:t>
      </w:r>
      <w:r w:rsidR="00612F20" w:rsidRPr="001C4D3C">
        <w:rPr>
          <w:rFonts w:asciiTheme="majorHAnsi" w:hAnsiTheme="majorHAnsi" w:cstheme="majorHAnsi"/>
          <w:lang w:val="en-CA"/>
        </w:rPr>
        <w:t xml:space="preserve"> within its existing mandate</w:t>
      </w:r>
      <w:r w:rsidR="004A057A" w:rsidRPr="001C4D3C">
        <w:rPr>
          <w:rFonts w:asciiTheme="majorHAnsi" w:hAnsiTheme="majorHAnsi" w:cstheme="majorHAnsi"/>
          <w:lang w:val="en-CA"/>
        </w:rPr>
        <w:t xml:space="preserve">. </w:t>
      </w:r>
      <w:r w:rsidR="00F93E54" w:rsidRPr="001C4D3C">
        <w:rPr>
          <w:rFonts w:asciiTheme="majorHAnsi" w:hAnsiTheme="majorHAnsi" w:cstheme="majorHAnsi"/>
        </w:rPr>
        <w:t xml:space="preserve">The intention </w:t>
      </w:r>
      <w:r w:rsidR="00F84E15" w:rsidRPr="001C4D3C">
        <w:rPr>
          <w:rFonts w:asciiTheme="majorHAnsi" w:hAnsiTheme="majorHAnsi" w:cstheme="majorHAnsi"/>
        </w:rPr>
        <w:t xml:space="preserve">is </w:t>
      </w:r>
      <w:r w:rsidR="00EC08D1" w:rsidRPr="001C4D3C">
        <w:rPr>
          <w:rFonts w:asciiTheme="majorHAnsi" w:hAnsiTheme="majorHAnsi" w:cstheme="majorHAnsi"/>
        </w:rPr>
        <w:t xml:space="preserve">to </w:t>
      </w:r>
      <w:r w:rsidR="00612F20" w:rsidRPr="001C4D3C">
        <w:rPr>
          <w:rFonts w:asciiTheme="majorHAnsi" w:hAnsiTheme="majorHAnsi" w:cstheme="majorHAnsi"/>
        </w:rPr>
        <w:t xml:space="preserve">restrict certain corporate investments and shift the composition of the fund into the </w:t>
      </w:r>
      <w:r w:rsidR="00F93E54" w:rsidRPr="001C4D3C">
        <w:rPr>
          <w:rFonts w:asciiTheme="majorHAnsi" w:hAnsiTheme="majorHAnsi" w:cstheme="majorHAnsi"/>
        </w:rPr>
        <w:t>high</w:t>
      </w:r>
      <w:r w:rsidR="00612F20" w:rsidRPr="001C4D3C">
        <w:rPr>
          <w:rFonts w:asciiTheme="majorHAnsi" w:hAnsiTheme="majorHAnsi" w:cstheme="majorHAnsi"/>
        </w:rPr>
        <w:t>est</w:t>
      </w:r>
      <w:r w:rsidR="00F93E54" w:rsidRPr="001C4D3C">
        <w:rPr>
          <w:rFonts w:asciiTheme="majorHAnsi" w:hAnsiTheme="majorHAnsi" w:cstheme="majorHAnsi"/>
        </w:rPr>
        <w:t xml:space="preserve"> quality and </w:t>
      </w:r>
      <w:r w:rsidR="00612F20" w:rsidRPr="001C4D3C">
        <w:rPr>
          <w:rFonts w:asciiTheme="majorHAnsi" w:hAnsiTheme="majorHAnsi" w:cstheme="majorHAnsi"/>
        </w:rPr>
        <w:t xml:space="preserve">most </w:t>
      </w:r>
      <w:r w:rsidR="00F93E54" w:rsidRPr="001C4D3C">
        <w:rPr>
          <w:rFonts w:asciiTheme="majorHAnsi" w:hAnsiTheme="majorHAnsi" w:cstheme="majorHAnsi"/>
        </w:rPr>
        <w:t xml:space="preserve">liquid securities </w:t>
      </w:r>
      <w:r w:rsidR="00612F20" w:rsidRPr="001C4D3C">
        <w:rPr>
          <w:rFonts w:asciiTheme="majorHAnsi" w:hAnsiTheme="majorHAnsi" w:cstheme="majorHAnsi"/>
        </w:rPr>
        <w:t xml:space="preserve">with a focus on </w:t>
      </w:r>
      <w:r w:rsidR="00EC08D1" w:rsidRPr="001C4D3C">
        <w:rPr>
          <w:rFonts w:asciiTheme="majorHAnsi" w:hAnsiTheme="majorHAnsi" w:cstheme="majorHAnsi"/>
        </w:rPr>
        <w:t>to</w:t>
      </w:r>
      <w:r w:rsidR="00F93E54" w:rsidRPr="001C4D3C">
        <w:rPr>
          <w:rFonts w:asciiTheme="majorHAnsi" w:hAnsiTheme="majorHAnsi" w:cstheme="majorHAnsi"/>
        </w:rPr>
        <w:t xml:space="preserve"> Federal, Provin</w:t>
      </w:r>
      <w:r w:rsidR="001C4D3C" w:rsidRPr="001C4D3C">
        <w:rPr>
          <w:rFonts w:asciiTheme="majorHAnsi" w:hAnsiTheme="majorHAnsi" w:cstheme="majorHAnsi"/>
        </w:rPr>
        <w:t xml:space="preserve">cial, and Municipal securities </w:t>
      </w:r>
      <w:r w:rsidR="00650DB5" w:rsidRPr="001C4D3C">
        <w:rPr>
          <w:rFonts w:asciiTheme="majorHAnsi" w:hAnsiTheme="majorHAnsi" w:cstheme="majorHAnsi"/>
        </w:rPr>
        <w:t xml:space="preserve">and </w:t>
      </w:r>
      <w:r w:rsidR="00EC08D1" w:rsidRPr="001C4D3C">
        <w:rPr>
          <w:rFonts w:asciiTheme="majorHAnsi" w:hAnsiTheme="majorHAnsi" w:cstheme="majorHAnsi"/>
        </w:rPr>
        <w:t>a small</w:t>
      </w:r>
      <w:r w:rsidR="00F93E54" w:rsidRPr="001C4D3C">
        <w:rPr>
          <w:rFonts w:asciiTheme="majorHAnsi" w:hAnsiTheme="majorHAnsi" w:cstheme="majorHAnsi"/>
        </w:rPr>
        <w:t xml:space="preserve"> </w:t>
      </w:r>
      <w:r w:rsidR="00EC08D1" w:rsidRPr="001C4D3C">
        <w:rPr>
          <w:rFonts w:asciiTheme="majorHAnsi" w:hAnsiTheme="majorHAnsi" w:cstheme="majorHAnsi"/>
        </w:rPr>
        <w:t xml:space="preserve">corporate </w:t>
      </w:r>
      <w:r w:rsidR="00F93E54" w:rsidRPr="001C4D3C">
        <w:rPr>
          <w:rFonts w:asciiTheme="majorHAnsi" w:hAnsiTheme="majorHAnsi" w:cstheme="majorHAnsi"/>
        </w:rPr>
        <w:t xml:space="preserve">allocation to </w:t>
      </w:r>
      <w:r w:rsidR="00653A28" w:rsidRPr="001C4D3C">
        <w:rPr>
          <w:rFonts w:asciiTheme="majorHAnsi" w:hAnsiTheme="majorHAnsi" w:cstheme="majorHAnsi"/>
        </w:rPr>
        <w:t>“domestic systemically important banks” (D-SIB)</w:t>
      </w:r>
      <w:r w:rsidR="00565053">
        <w:rPr>
          <w:rFonts w:asciiTheme="majorHAnsi" w:hAnsiTheme="majorHAnsi" w:cstheme="majorHAnsi"/>
        </w:rPr>
        <w:t xml:space="preserve"> </w:t>
      </w:r>
      <w:r w:rsidR="00E77805">
        <w:rPr>
          <w:rFonts w:asciiTheme="majorHAnsi" w:hAnsiTheme="majorHAnsi" w:cstheme="majorHAnsi"/>
        </w:rPr>
        <w:t>(</w:t>
      </w:r>
      <w:r w:rsidR="001D59A9">
        <w:rPr>
          <w:rFonts w:asciiTheme="majorHAnsi" w:hAnsiTheme="majorHAnsi" w:cstheme="majorHAnsi"/>
        </w:rPr>
        <w:t xml:space="preserve">BMO, BNS, CIBC, NBC, RBC, TD) </w:t>
      </w:r>
      <w:r w:rsidR="00653A28" w:rsidRPr="001C4D3C">
        <w:rPr>
          <w:rFonts w:asciiTheme="majorHAnsi" w:hAnsiTheme="majorHAnsi" w:cstheme="majorHAnsi"/>
        </w:rPr>
        <w:t>financials only</w:t>
      </w:r>
      <w:r w:rsidR="00F93E54" w:rsidRPr="001C4D3C">
        <w:rPr>
          <w:rFonts w:asciiTheme="majorHAnsi" w:hAnsiTheme="majorHAnsi" w:cstheme="majorHAnsi"/>
        </w:rPr>
        <w:t>.</w:t>
      </w:r>
      <w:r w:rsidRPr="001C4D3C">
        <w:rPr>
          <w:rFonts w:asciiTheme="majorHAnsi" w:hAnsiTheme="majorHAnsi" w:cstheme="majorHAnsi"/>
        </w:rPr>
        <w:t xml:space="preserve"> </w:t>
      </w:r>
      <w:r w:rsidR="0012705F" w:rsidRPr="001C4D3C">
        <w:rPr>
          <w:rFonts w:asciiTheme="majorHAnsi" w:hAnsiTheme="majorHAnsi" w:cstheme="majorHAnsi"/>
          <w:lang w:val="en-CA"/>
        </w:rPr>
        <w:t xml:space="preserve">After this </w:t>
      </w:r>
      <w:r w:rsidRPr="001C4D3C">
        <w:rPr>
          <w:rFonts w:asciiTheme="majorHAnsi" w:hAnsiTheme="majorHAnsi" w:cstheme="majorHAnsi"/>
          <w:lang w:val="en-CA"/>
        </w:rPr>
        <w:t xml:space="preserve">“tilt” </w:t>
      </w:r>
      <w:r w:rsidR="0012705F" w:rsidRPr="001C4D3C">
        <w:rPr>
          <w:rFonts w:asciiTheme="majorHAnsi" w:hAnsiTheme="majorHAnsi" w:cstheme="majorHAnsi"/>
          <w:lang w:val="en-CA"/>
        </w:rPr>
        <w:t xml:space="preserve">has been completed, this pooled fund </w:t>
      </w:r>
      <w:r w:rsidRPr="001C4D3C">
        <w:rPr>
          <w:rFonts w:asciiTheme="majorHAnsi" w:hAnsiTheme="majorHAnsi" w:cstheme="majorHAnsi"/>
          <w:lang w:val="en-CA"/>
        </w:rPr>
        <w:t xml:space="preserve">will be known as the </w:t>
      </w:r>
      <w:r w:rsidRPr="001C4D3C">
        <w:rPr>
          <w:rFonts w:asciiTheme="majorHAnsi" w:hAnsiTheme="majorHAnsi" w:cstheme="majorHAnsi"/>
          <w:b/>
          <w:lang w:val="en-CA"/>
        </w:rPr>
        <w:t>“Ultra-short Government Focused Bond Fund.”</w:t>
      </w:r>
      <w:bookmarkEnd w:id="1"/>
    </w:p>
    <w:p w14:paraId="4615A956" w14:textId="77777777" w:rsidR="00F93E54" w:rsidRPr="004F4162" w:rsidRDefault="00F93E54" w:rsidP="00F93E54">
      <w:pPr>
        <w:rPr>
          <w:rFonts w:asciiTheme="majorHAnsi" w:hAnsiTheme="majorHAnsi" w:cstheme="majorHAnsi"/>
          <w:lang w:val="en-CA"/>
        </w:rPr>
      </w:pPr>
    </w:p>
    <w:p w14:paraId="480E1AE3" w14:textId="7C752F79" w:rsidR="004F4162" w:rsidRDefault="00F93E54" w:rsidP="004F4162">
      <w:pPr>
        <w:rPr>
          <w:rFonts w:ascii="Calibri" w:eastAsiaTheme="minorHAnsi" w:hAnsi="Calibri"/>
          <w:sz w:val="22"/>
          <w:szCs w:val="22"/>
          <w:lang w:val="en-CA"/>
        </w:rPr>
      </w:pPr>
      <w:r w:rsidRPr="004F4162">
        <w:rPr>
          <w:rFonts w:asciiTheme="majorHAnsi" w:hAnsiTheme="majorHAnsi" w:cstheme="majorHAnsi"/>
          <w:lang w:val="en-CA"/>
        </w:rPr>
        <w:t xml:space="preserve">While this move was done predominantly to meet </w:t>
      </w:r>
      <w:r w:rsidR="00A13711">
        <w:rPr>
          <w:rFonts w:asciiTheme="majorHAnsi" w:hAnsiTheme="majorHAnsi" w:cstheme="majorHAnsi"/>
          <w:lang w:val="en-CA"/>
        </w:rPr>
        <w:t xml:space="preserve">our </w:t>
      </w:r>
      <w:r w:rsidRPr="004F4162">
        <w:rPr>
          <w:rFonts w:asciiTheme="majorHAnsi" w:hAnsiTheme="majorHAnsi" w:cstheme="majorHAnsi"/>
          <w:lang w:val="en-CA"/>
        </w:rPr>
        <w:t>clients</w:t>
      </w:r>
      <w:r w:rsidR="00A13711">
        <w:rPr>
          <w:rFonts w:asciiTheme="majorHAnsi" w:hAnsiTheme="majorHAnsi" w:cstheme="majorHAnsi"/>
          <w:lang w:val="en-CA"/>
        </w:rPr>
        <w:t>’</w:t>
      </w:r>
      <w:r w:rsidRPr="004F4162">
        <w:rPr>
          <w:rFonts w:asciiTheme="majorHAnsi" w:hAnsiTheme="majorHAnsi" w:cstheme="majorHAnsi"/>
          <w:lang w:val="en-CA"/>
        </w:rPr>
        <w:t xml:space="preserve"> desire to focus on preservation of capital, please note that this fund will now be a </w:t>
      </w:r>
      <w:r w:rsidRPr="004F4162">
        <w:rPr>
          <w:rFonts w:asciiTheme="majorHAnsi" w:hAnsiTheme="majorHAnsi" w:cstheme="majorHAnsi"/>
          <w:b/>
          <w:lang w:val="en-CA"/>
        </w:rPr>
        <w:t>fossil fuel free</w:t>
      </w:r>
      <w:r w:rsidRPr="004F4162">
        <w:rPr>
          <w:rFonts w:asciiTheme="majorHAnsi" w:hAnsiTheme="majorHAnsi" w:cstheme="majorHAnsi"/>
          <w:lang w:val="en-CA"/>
        </w:rPr>
        <w:t xml:space="preserve"> </w:t>
      </w:r>
      <w:r w:rsidR="00B458D3" w:rsidRPr="004F4162">
        <w:rPr>
          <w:rFonts w:asciiTheme="majorHAnsi" w:hAnsiTheme="majorHAnsi" w:cstheme="majorHAnsi"/>
          <w:lang w:val="en-CA"/>
        </w:rPr>
        <w:t>option</w:t>
      </w:r>
      <w:r w:rsidR="00B458D3">
        <w:rPr>
          <w:rFonts w:asciiTheme="majorHAnsi" w:hAnsiTheme="majorHAnsi" w:cstheme="majorHAnsi"/>
          <w:lang w:val="en-CA"/>
        </w:rPr>
        <w:t xml:space="preserve">, </w:t>
      </w:r>
      <w:r w:rsidR="00B458D3" w:rsidRPr="004F4162">
        <w:rPr>
          <w:rFonts w:asciiTheme="majorHAnsi" w:hAnsiTheme="majorHAnsi" w:cstheme="majorHAnsi"/>
          <w:lang w:val="en-CA"/>
        </w:rPr>
        <w:t>appropriate</w:t>
      </w:r>
      <w:r w:rsidRPr="004F4162">
        <w:rPr>
          <w:rFonts w:asciiTheme="majorHAnsi" w:hAnsiTheme="majorHAnsi" w:cstheme="majorHAnsi"/>
          <w:lang w:val="en-CA"/>
        </w:rPr>
        <w:t xml:space="preserve"> for clients with a </w:t>
      </w:r>
      <w:r w:rsidRPr="004F4162">
        <w:rPr>
          <w:rFonts w:asciiTheme="majorHAnsi" w:hAnsiTheme="majorHAnsi" w:cstheme="majorHAnsi"/>
          <w:b/>
          <w:lang w:val="en-CA"/>
        </w:rPr>
        <w:t>time horizon of 0 to 15 months.</w:t>
      </w:r>
      <w:r w:rsidRPr="004F4162">
        <w:rPr>
          <w:rFonts w:asciiTheme="majorHAnsi" w:hAnsiTheme="majorHAnsi" w:cstheme="majorHAnsi"/>
          <w:lang w:val="en-CA"/>
        </w:rPr>
        <w:t> </w:t>
      </w:r>
      <w:r w:rsidR="004F4162" w:rsidRPr="004F4162">
        <w:rPr>
          <w:rFonts w:asciiTheme="majorHAnsi" w:hAnsiTheme="majorHAnsi" w:cstheme="majorHAnsi"/>
          <w:lang w:val="en-CA"/>
        </w:rPr>
        <w:t>MFA anticipates a</w:t>
      </w:r>
      <w:r w:rsidR="004F4162" w:rsidRPr="004F4162">
        <w:rPr>
          <w:rFonts w:asciiTheme="majorHAnsi" w:hAnsiTheme="majorHAnsi" w:cstheme="majorHAnsi"/>
          <w:b/>
          <w:bCs/>
          <w:lang w:val="en-CA"/>
        </w:rPr>
        <w:t xml:space="preserve"> </w:t>
      </w:r>
      <w:r w:rsidR="004F4162" w:rsidRPr="004F4162">
        <w:rPr>
          <w:rFonts w:asciiTheme="majorHAnsi" w:hAnsiTheme="majorHAnsi" w:cstheme="majorHAnsi"/>
          <w:lang w:val="en-CA"/>
        </w:rPr>
        <w:t>running yield between 0.85% to 1.00% before fees (15 bps).</w:t>
      </w:r>
      <w:r w:rsidR="004F4162">
        <w:rPr>
          <w:lang w:val="en-CA"/>
        </w:rPr>
        <w:t xml:space="preserve"> </w:t>
      </w:r>
    </w:p>
    <w:p w14:paraId="602A5DB7" w14:textId="77777777" w:rsidR="00F93E54" w:rsidRPr="004F4162" w:rsidRDefault="00F93E54" w:rsidP="00F93E54">
      <w:pPr>
        <w:rPr>
          <w:rFonts w:asciiTheme="majorHAnsi" w:hAnsiTheme="majorHAnsi" w:cstheme="majorHAnsi"/>
          <w:lang w:val="en-CA"/>
        </w:rPr>
      </w:pPr>
    </w:p>
    <w:p w14:paraId="545A1ADC" w14:textId="77777777" w:rsidR="00F93E54" w:rsidRPr="004F4162" w:rsidRDefault="00F93E54" w:rsidP="00F93E54">
      <w:pPr>
        <w:pStyle w:val="NoSpacing"/>
        <w:rPr>
          <w:rFonts w:asciiTheme="majorHAnsi" w:hAnsiTheme="majorHAnsi" w:cstheme="majorHAnsi"/>
          <w:color w:val="0000FF"/>
          <w:lang w:val="en-CA"/>
        </w:rPr>
      </w:pPr>
      <w:r w:rsidRPr="004F4162">
        <w:rPr>
          <w:rFonts w:asciiTheme="majorHAnsi" w:hAnsiTheme="majorHAnsi" w:cstheme="majorHAnsi"/>
          <w:lang w:val="en-CA"/>
        </w:rPr>
        <w:t xml:space="preserve">The shift of the composition of the fund is expected to begin on or around </w:t>
      </w:r>
      <w:r w:rsidRPr="004F4162">
        <w:rPr>
          <w:rFonts w:asciiTheme="majorHAnsi" w:hAnsiTheme="majorHAnsi" w:cstheme="majorHAnsi"/>
          <w:b/>
          <w:lang w:val="en-CA"/>
        </w:rPr>
        <w:t>May 11, 2020</w:t>
      </w:r>
      <w:r w:rsidRPr="004F4162">
        <w:rPr>
          <w:rFonts w:asciiTheme="majorHAnsi" w:hAnsiTheme="majorHAnsi" w:cstheme="majorHAnsi"/>
          <w:b/>
          <w:color w:val="0000FF"/>
          <w:lang w:val="en-CA"/>
        </w:rPr>
        <w:t>.</w:t>
      </w:r>
      <w:r w:rsidRPr="004F4162">
        <w:rPr>
          <w:rFonts w:asciiTheme="majorHAnsi" w:hAnsiTheme="majorHAnsi" w:cstheme="majorHAnsi"/>
          <w:color w:val="0000FF"/>
          <w:lang w:val="en-CA"/>
        </w:rPr>
        <w:t xml:space="preserve">  </w:t>
      </w:r>
    </w:p>
    <w:p w14:paraId="1FC53A8C" w14:textId="77777777" w:rsidR="00F93E54" w:rsidRPr="004F4162" w:rsidRDefault="00F93E54" w:rsidP="00F93E54">
      <w:pPr>
        <w:rPr>
          <w:rFonts w:asciiTheme="majorHAnsi" w:eastAsiaTheme="minorHAnsi" w:hAnsiTheme="majorHAnsi" w:cstheme="majorHAnsi"/>
          <w:lang w:val="en-CA"/>
        </w:rPr>
      </w:pPr>
    </w:p>
    <w:p w14:paraId="6C63D16B" w14:textId="77777777" w:rsidR="00F93E54" w:rsidRPr="004F4162" w:rsidRDefault="00F93E54" w:rsidP="00F93E54">
      <w:pPr>
        <w:pStyle w:val="NoSpacing"/>
        <w:rPr>
          <w:rFonts w:asciiTheme="majorHAnsi" w:hAnsiTheme="majorHAnsi" w:cstheme="majorHAnsi"/>
          <w:b/>
          <w:lang w:val="en-CA"/>
        </w:rPr>
      </w:pPr>
      <w:r w:rsidRPr="004F4162">
        <w:rPr>
          <w:rFonts w:asciiTheme="majorHAnsi" w:hAnsiTheme="majorHAnsi" w:cstheme="majorHAnsi"/>
          <w:b/>
          <w:lang w:val="en-CA"/>
        </w:rPr>
        <w:t xml:space="preserve">Highlights </w:t>
      </w:r>
    </w:p>
    <w:p w14:paraId="4C65D76D" w14:textId="77777777" w:rsidR="00F93E54" w:rsidRPr="004F4162" w:rsidRDefault="00F93E54" w:rsidP="00F93E54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4F4162">
        <w:rPr>
          <w:rFonts w:asciiTheme="majorHAnsi" w:hAnsiTheme="majorHAnsi" w:cstheme="majorHAnsi"/>
        </w:rPr>
        <w:t>Provide</w:t>
      </w:r>
      <w:r w:rsidR="00EC08D1">
        <w:rPr>
          <w:rFonts w:asciiTheme="majorHAnsi" w:hAnsiTheme="majorHAnsi" w:cstheme="majorHAnsi"/>
        </w:rPr>
        <w:t>s</w:t>
      </w:r>
      <w:r w:rsidRPr="004F4162">
        <w:rPr>
          <w:rFonts w:asciiTheme="majorHAnsi" w:hAnsiTheme="majorHAnsi" w:cstheme="majorHAnsi"/>
        </w:rPr>
        <w:t xml:space="preserve"> clients with an </w:t>
      </w:r>
      <w:r w:rsidR="003D48AF" w:rsidRPr="004F4162">
        <w:rPr>
          <w:rFonts w:asciiTheme="majorHAnsi" w:hAnsiTheme="majorHAnsi" w:cstheme="majorHAnsi"/>
        </w:rPr>
        <w:t>ultra-conservative</w:t>
      </w:r>
      <w:r w:rsidRPr="004F4162">
        <w:rPr>
          <w:rFonts w:asciiTheme="majorHAnsi" w:hAnsiTheme="majorHAnsi" w:cstheme="majorHAnsi"/>
        </w:rPr>
        <w:t xml:space="preserve"> and </w:t>
      </w:r>
      <w:r w:rsidR="003D48AF" w:rsidRPr="004F4162">
        <w:rPr>
          <w:rFonts w:asciiTheme="majorHAnsi" w:hAnsiTheme="majorHAnsi" w:cstheme="majorHAnsi"/>
        </w:rPr>
        <w:t>ultra-liquid</w:t>
      </w:r>
      <w:r w:rsidRPr="004F4162">
        <w:rPr>
          <w:rFonts w:asciiTheme="majorHAnsi" w:hAnsiTheme="majorHAnsi" w:cstheme="majorHAnsi"/>
        </w:rPr>
        <w:t xml:space="preserve"> investment option</w:t>
      </w:r>
      <w:r w:rsidR="004F4162">
        <w:rPr>
          <w:rFonts w:asciiTheme="majorHAnsi" w:hAnsiTheme="majorHAnsi" w:cstheme="majorHAnsi"/>
        </w:rPr>
        <w:t>.</w:t>
      </w:r>
    </w:p>
    <w:p w14:paraId="7A065D9D" w14:textId="77777777" w:rsidR="00F93E54" w:rsidRPr="004F4162" w:rsidRDefault="00EC08D1" w:rsidP="00F93E54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Reduces f</w:t>
      </w:r>
      <w:r w:rsidR="00F93E54" w:rsidRPr="004F4162">
        <w:rPr>
          <w:rFonts w:asciiTheme="majorHAnsi" w:hAnsiTheme="majorHAnsi" w:cstheme="majorHAnsi"/>
          <w:b/>
        </w:rPr>
        <w:t xml:space="preserve">ees </w:t>
      </w:r>
      <w:r w:rsidR="00F93E54" w:rsidRPr="004F4162">
        <w:rPr>
          <w:rFonts w:asciiTheme="majorHAnsi" w:hAnsiTheme="majorHAnsi" w:cstheme="majorHAnsi"/>
        </w:rPr>
        <w:t>from 0.20% to 0.15%</w:t>
      </w:r>
      <w:r w:rsidR="00252ECF" w:rsidRPr="004F4162">
        <w:rPr>
          <w:rFonts w:asciiTheme="majorHAnsi" w:hAnsiTheme="majorHAnsi" w:cstheme="majorHAnsi"/>
        </w:rPr>
        <w:t>.</w:t>
      </w:r>
    </w:p>
    <w:p w14:paraId="61425B40" w14:textId="77777777" w:rsidR="00F93E54" w:rsidRPr="004F4162" w:rsidRDefault="00F93E54" w:rsidP="00F93E54">
      <w:pPr>
        <w:pStyle w:val="NoSpacing"/>
        <w:numPr>
          <w:ilvl w:val="0"/>
          <w:numId w:val="2"/>
        </w:numPr>
        <w:rPr>
          <w:rFonts w:asciiTheme="majorHAnsi" w:hAnsiTheme="majorHAnsi" w:cstheme="majorHAnsi"/>
          <w:lang w:val="en-CA"/>
        </w:rPr>
      </w:pPr>
      <w:r w:rsidRPr="004F4162">
        <w:rPr>
          <w:rFonts w:asciiTheme="majorHAnsi" w:hAnsiTheme="majorHAnsi" w:cstheme="majorHAnsi"/>
          <w:lang w:val="en-CA"/>
        </w:rPr>
        <w:t xml:space="preserve">Allows efficient access to government securities that are not available in any other form </w:t>
      </w:r>
      <w:r w:rsidR="00252ECF" w:rsidRPr="004F4162">
        <w:rPr>
          <w:rFonts w:asciiTheme="majorHAnsi" w:hAnsiTheme="majorHAnsi" w:cstheme="majorHAnsi"/>
          <w:lang w:val="en-CA"/>
        </w:rPr>
        <w:t xml:space="preserve">to </w:t>
      </w:r>
      <w:r w:rsidR="00442C38">
        <w:rPr>
          <w:rFonts w:asciiTheme="majorHAnsi" w:hAnsiTheme="majorHAnsi" w:cstheme="majorHAnsi"/>
          <w:lang w:val="en-CA"/>
        </w:rPr>
        <w:t>the majority</w:t>
      </w:r>
      <w:r w:rsidR="00252ECF" w:rsidRPr="004F4162">
        <w:rPr>
          <w:rFonts w:asciiTheme="majorHAnsi" w:hAnsiTheme="majorHAnsi" w:cstheme="majorHAnsi"/>
          <w:lang w:val="en-CA"/>
        </w:rPr>
        <w:t xml:space="preserve"> of</w:t>
      </w:r>
      <w:r w:rsidRPr="004F4162">
        <w:rPr>
          <w:rFonts w:asciiTheme="majorHAnsi" w:hAnsiTheme="majorHAnsi" w:cstheme="majorHAnsi"/>
          <w:lang w:val="en-CA"/>
        </w:rPr>
        <w:t xml:space="preserve"> our clients.</w:t>
      </w:r>
    </w:p>
    <w:p w14:paraId="49B392F8" w14:textId="77777777" w:rsidR="00F93E54" w:rsidRPr="004F4162" w:rsidRDefault="00EC08D1" w:rsidP="00F93E5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="00F93E54" w:rsidRPr="004F4162">
        <w:rPr>
          <w:rFonts w:asciiTheme="majorHAnsi" w:hAnsiTheme="majorHAnsi" w:cstheme="majorHAnsi"/>
          <w:sz w:val="24"/>
          <w:szCs w:val="24"/>
        </w:rPr>
        <w:t>ollow</w:t>
      </w:r>
      <w:r>
        <w:rPr>
          <w:rFonts w:asciiTheme="majorHAnsi" w:hAnsiTheme="majorHAnsi" w:cstheme="majorHAnsi"/>
          <w:sz w:val="24"/>
          <w:szCs w:val="24"/>
        </w:rPr>
        <w:t>s</w:t>
      </w:r>
      <w:r w:rsidR="00F93E54" w:rsidRPr="004F4162">
        <w:rPr>
          <w:rFonts w:asciiTheme="majorHAnsi" w:hAnsiTheme="majorHAnsi" w:cstheme="majorHAnsi"/>
          <w:sz w:val="24"/>
          <w:szCs w:val="24"/>
        </w:rPr>
        <w:t xml:space="preserve"> the same settlement and valuation structure of the current MFA Intermediate Fund, meaning it will settle T+2 (Trade date plus 2 business </w:t>
      </w:r>
      <w:r w:rsidR="00252ECF" w:rsidRPr="004F4162">
        <w:rPr>
          <w:rFonts w:asciiTheme="majorHAnsi" w:hAnsiTheme="majorHAnsi" w:cstheme="majorHAnsi"/>
          <w:sz w:val="24"/>
          <w:szCs w:val="24"/>
        </w:rPr>
        <w:t>days)</w:t>
      </w:r>
      <w:r w:rsidR="00F93E54" w:rsidRPr="004F4162">
        <w:rPr>
          <w:rFonts w:asciiTheme="majorHAnsi" w:hAnsiTheme="majorHAnsi" w:cstheme="majorHAnsi"/>
          <w:sz w:val="24"/>
          <w:szCs w:val="24"/>
        </w:rPr>
        <w:t xml:space="preserve"> and remain as a floating priced fund. </w:t>
      </w:r>
    </w:p>
    <w:p w14:paraId="603BADED" w14:textId="77777777" w:rsidR="00A84673" w:rsidRPr="00A84673" w:rsidRDefault="00F93E54" w:rsidP="00A84673">
      <w:pPr>
        <w:pStyle w:val="NoSpacing"/>
        <w:rPr>
          <w:rFonts w:asciiTheme="majorHAnsi" w:hAnsiTheme="majorHAnsi" w:cstheme="majorHAnsi"/>
          <w:b/>
          <w:lang w:val="en-CA"/>
        </w:rPr>
      </w:pPr>
      <w:r w:rsidRPr="00A84673">
        <w:rPr>
          <w:rFonts w:asciiTheme="majorHAnsi" w:hAnsiTheme="majorHAnsi" w:cstheme="majorHAnsi"/>
          <w:b/>
          <w:lang w:val="en-CA"/>
        </w:rPr>
        <w:t>Fund Composition</w:t>
      </w:r>
    </w:p>
    <w:p w14:paraId="4ACE5661" w14:textId="152FA78E" w:rsidR="00F93E54" w:rsidRPr="00A84673" w:rsidRDefault="00F93E54" w:rsidP="00A84673">
      <w:pPr>
        <w:spacing w:line="319" w:lineRule="auto"/>
        <w:jc w:val="both"/>
        <w:rPr>
          <w:rFonts w:asciiTheme="majorHAnsi" w:hAnsiTheme="majorHAnsi" w:cstheme="majorHAnsi"/>
        </w:rPr>
      </w:pPr>
      <w:r w:rsidRPr="00A84673">
        <w:rPr>
          <w:rFonts w:asciiTheme="majorHAnsi" w:hAnsiTheme="majorHAnsi" w:cstheme="majorHAnsi"/>
        </w:rPr>
        <w:t>The broad composition of the fund would be:</w:t>
      </w:r>
    </w:p>
    <w:p w14:paraId="68D4A725" w14:textId="77777777" w:rsidR="00F93E54" w:rsidRPr="004F4162" w:rsidRDefault="00F93E54" w:rsidP="00F93E54">
      <w:pPr>
        <w:numPr>
          <w:ilvl w:val="0"/>
          <w:numId w:val="1"/>
        </w:numPr>
        <w:ind w:left="709" w:hanging="283"/>
        <w:rPr>
          <w:rFonts w:asciiTheme="majorHAnsi" w:hAnsiTheme="majorHAnsi" w:cstheme="majorHAnsi"/>
        </w:rPr>
      </w:pPr>
      <w:r w:rsidRPr="004F4162">
        <w:rPr>
          <w:rFonts w:asciiTheme="majorHAnsi" w:hAnsiTheme="majorHAnsi" w:cstheme="majorHAnsi"/>
        </w:rPr>
        <w:t>10% Federal Bonds</w:t>
      </w:r>
    </w:p>
    <w:p w14:paraId="411D2376" w14:textId="77777777" w:rsidR="00F93E54" w:rsidRPr="004F4162" w:rsidRDefault="00F93E54" w:rsidP="00F93E54">
      <w:pPr>
        <w:numPr>
          <w:ilvl w:val="0"/>
          <w:numId w:val="1"/>
        </w:numPr>
        <w:ind w:left="709" w:hanging="283"/>
        <w:rPr>
          <w:rFonts w:asciiTheme="majorHAnsi" w:hAnsiTheme="majorHAnsi" w:cstheme="majorHAnsi"/>
        </w:rPr>
      </w:pPr>
      <w:r w:rsidRPr="004F4162">
        <w:rPr>
          <w:rFonts w:asciiTheme="majorHAnsi" w:hAnsiTheme="majorHAnsi" w:cstheme="majorHAnsi"/>
        </w:rPr>
        <w:t>65-90% Provincials/Municipals</w:t>
      </w:r>
    </w:p>
    <w:p w14:paraId="15E64AB9" w14:textId="60065E95" w:rsidR="00F93E54" w:rsidRPr="004F4162" w:rsidRDefault="00F93E54" w:rsidP="00F93E54">
      <w:pPr>
        <w:numPr>
          <w:ilvl w:val="0"/>
          <w:numId w:val="1"/>
        </w:numPr>
        <w:ind w:left="709" w:hanging="283"/>
        <w:rPr>
          <w:rFonts w:asciiTheme="majorHAnsi" w:hAnsiTheme="majorHAnsi" w:cstheme="majorHAnsi"/>
        </w:rPr>
      </w:pPr>
      <w:r w:rsidRPr="004F4162">
        <w:rPr>
          <w:rFonts w:asciiTheme="majorHAnsi" w:hAnsiTheme="majorHAnsi" w:cstheme="majorHAnsi"/>
        </w:rPr>
        <w:t xml:space="preserve">0-25% D-SIB </w:t>
      </w:r>
      <w:r w:rsidR="00E77805">
        <w:rPr>
          <w:rFonts w:asciiTheme="majorHAnsi" w:hAnsiTheme="majorHAnsi" w:cstheme="majorHAnsi"/>
        </w:rPr>
        <w:t>Financials</w:t>
      </w:r>
    </w:p>
    <w:p w14:paraId="3ECD616A" w14:textId="77777777" w:rsidR="00D21E74" w:rsidRPr="004F4162" w:rsidRDefault="00D21E74" w:rsidP="00D21E74">
      <w:pPr>
        <w:rPr>
          <w:rFonts w:asciiTheme="majorHAnsi" w:hAnsiTheme="majorHAnsi" w:cstheme="majorHAnsi"/>
        </w:rPr>
      </w:pPr>
    </w:p>
    <w:p w14:paraId="681F00EA" w14:textId="77777777" w:rsidR="00D21E74" w:rsidRPr="004F4162" w:rsidRDefault="00D21E74" w:rsidP="00D21E74">
      <w:pPr>
        <w:rPr>
          <w:rFonts w:asciiTheme="majorHAnsi" w:hAnsiTheme="majorHAnsi" w:cstheme="majorHAnsi"/>
        </w:rPr>
      </w:pPr>
    </w:p>
    <w:p w14:paraId="0872EFF2" w14:textId="77777777" w:rsidR="00D21E74" w:rsidRPr="004F4162" w:rsidRDefault="00D21E74" w:rsidP="00D21E74">
      <w:pPr>
        <w:rPr>
          <w:rFonts w:asciiTheme="majorHAnsi" w:hAnsiTheme="majorHAnsi" w:cstheme="majorHAnsi"/>
        </w:rPr>
      </w:pPr>
    </w:p>
    <w:p w14:paraId="3C6BCFB6" w14:textId="77777777" w:rsidR="00D21E74" w:rsidRPr="004F4162" w:rsidRDefault="00D21E74" w:rsidP="00D21E74">
      <w:pPr>
        <w:rPr>
          <w:rFonts w:asciiTheme="majorHAnsi" w:hAnsiTheme="majorHAnsi" w:cstheme="majorHAnsi"/>
        </w:rPr>
      </w:pPr>
    </w:p>
    <w:p w14:paraId="0F0C46D2" w14:textId="77777777" w:rsidR="00F93E54" w:rsidRPr="004F4162" w:rsidRDefault="00F93E54" w:rsidP="00F93E54">
      <w:pPr>
        <w:pStyle w:val="NoSpacing"/>
        <w:rPr>
          <w:rFonts w:asciiTheme="majorHAnsi" w:hAnsiTheme="majorHAnsi" w:cstheme="majorHAnsi"/>
          <w:lang w:val="en-CA"/>
        </w:rPr>
      </w:pPr>
    </w:p>
    <w:p w14:paraId="07DE818A" w14:textId="235A782D" w:rsidR="00F93E54" w:rsidRPr="005B56D5" w:rsidRDefault="00252ECF" w:rsidP="00984980">
      <w:pPr>
        <w:rPr>
          <w:rFonts w:ascii="Calibri" w:eastAsiaTheme="minorHAnsi" w:hAnsi="Calibri"/>
          <w:color w:val="4472C4" w:themeColor="accent1"/>
          <w:sz w:val="22"/>
          <w:szCs w:val="22"/>
          <w:lang w:val="en-CA"/>
        </w:rPr>
      </w:pPr>
      <w:r w:rsidRPr="004F4162">
        <w:rPr>
          <w:rFonts w:asciiTheme="majorHAnsi" w:hAnsiTheme="majorHAnsi" w:cstheme="majorHAnsi"/>
          <w:lang w:val="en-CA"/>
        </w:rPr>
        <w:t>Please note</w:t>
      </w:r>
      <w:r w:rsidR="00A13711">
        <w:rPr>
          <w:rFonts w:asciiTheme="majorHAnsi" w:hAnsiTheme="majorHAnsi" w:cstheme="majorHAnsi"/>
          <w:lang w:val="en-CA"/>
        </w:rPr>
        <w:t xml:space="preserve"> that</w:t>
      </w:r>
      <w:r w:rsidRPr="004F4162">
        <w:rPr>
          <w:rFonts w:asciiTheme="majorHAnsi" w:hAnsiTheme="majorHAnsi" w:cstheme="majorHAnsi"/>
          <w:lang w:val="en-CA"/>
        </w:rPr>
        <w:t xml:space="preserve"> e</w:t>
      </w:r>
      <w:r w:rsidR="00F93E54" w:rsidRPr="004F4162">
        <w:rPr>
          <w:rFonts w:asciiTheme="majorHAnsi" w:hAnsiTheme="majorHAnsi" w:cstheme="majorHAnsi"/>
          <w:lang w:val="en-CA"/>
        </w:rPr>
        <w:t xml:space="preserve">xisting Intermediate Fund holders do not need to do anything </w:t>
      </w:r>
      <w:r w:rsidRPr="004F4162">
        <w:rPr>
          <w:rFonts w:asciiTheme="majorHAnsi" w:hAnsiTheme="majorHAnsi" w:cstheme="majorHAnsi"/>
          <w:lang w:val="en-CA"/>
        </w:rPr>
        <w:t>if the new</w:t>
      </w:r>
      <w:r w:rsidR="00F93E54" w:rsidRPr="004F4162">
        <w:rPr>
          <w:rFonts w:asciiTheme="majorHAnsi" w:hAnsiTheme="majorHAnsi" w:cstheme="majorHAnsi"/>
          <w:lang w:val="en-CA"/>
        </w:rPr>
        <w:t xml:space="preserve"> “tilt”</w:t>
      </w:r>
      <w:r w:rsidRPr="004F4162">
        <w:rPr>
          <w:rFonts w:asciiTheme="majorHAnsi" w:hAnsiTheme="majorHAnsi" w:cstheme="majorHAnsi"/>
          <w:lang w:val="en-CA"/>
        </w:rPr>
        <w:t xml:space="preserve"> aligns with their investment objectives</w:t>
      </w:r>
      <w:r w:rsidR="00F93E54" w:rsidRPr="004F4162">
        <w:rPr>
          <w:rFonts w:asciiTheme="majorHAnsi" w:hAnsiTheme="majorHAnsi" w:cstheme="majorHAnsi"/>
          <w:lang w:val="en-CA"/>
        </w:rPr>
        <w:t xml:space="preserve">.  </w:t>
      </w:r>
      <w:r w:rsidR="00E261B6" w:rsidRPr="00984980">
        <w:rPr>
          <w:rFonts w:asciiTheme="majorHAnsi" w:hAnsiTheme="majorHAnsi" w:cstheme="majorHAnsi"/>
          <w:lang w:val="en-CA"/>
        </w:rPr>
        <w:t xml:space="preserve">Current holders may of course choose to move their holdings into the Money Market fund and/or the Short-Term Bond Fund, depending on their relevant time horizon.  </w:t>
      </w:r>
      <w:r w:rsidR="00E77805">
        <w:rPr>
          <w:rFonts w:asciiTheme="majorHAnsi" w:hAnsiTheme="majorHAnsi" w:cstheme="majorHAnsi"/>
          <w:lang w:val="en-CA"/>
        </w:rPr>
        <w:t>Both these funds</w:t>
      </w:r>
      <w:r w:rsidR="00F93E54" w:rsidRPr="004F4162">
        <w:rPr>
          <w:rFonts w:asciiTheme="majorHAnsi" w:hAnsiTheme="majorHAnsi" w:cstheme="majorHAnsi"/>
          <w:lang w:val="en-CA"/>
        </w:rPr>
        <w:t xml:space="preserve"> will </w:t>
      </w:r>
      <w:r w:rsidR="00F93E54" w:rsidRPr="00D97518">
        <w:rPr>
          <w:rFonts w:asciiTheme="majorHAnsi" w:hAnsiTheme="majorHAnsi" w:cstheme="majorHAnsi"/>
          <w:lang w:val="en-CA"/>
        </w:rPr>
        <w:t>continue investing under the same short</w:t>
      </w:r>
      <w:r w:rsidR="00A13711" w:rsidRPr="00D97518">
        <w:rPr>
          <w:rFonts w:asciiTheme="majorHAnsi" w:hAnsiTheme="majorHAnsi" w:cstheme="majorHAnsi"/>
          <w:lang w:val="en-CA"/>
        </w:rPr>
        <w:t>-</w:t>
      </w:r>
      <w:r w:rsidR="00F93E54" w:rsidRPr="00D97518">
        <w:rPr>
          <w:rFonts w:asciiTheme="majorHAnsi" w:hAnsiTheme="majorHAnsi" w:cstheme="majorHAnsi"/>
          <w:lang w:val="en-CA"/>
        </w:rPr>
        <w:t>term univer</w:t>
      </w:r>
      <w:r w:rsidRPr="00D97518">
        <w:rPr>
          <w:rFonts w:asciiTheme="majorHAnsi" w:hAnsiTheme="majorHAnsi" w:cstheme="majorHAnsi"/>
          <w:lang w:val="en-CA"/>
        </w:rPr>
        <w:t>se constraints</w:t>
      </w:r>
      <w:r w:rsidR="00E77805">
        <w:rPr>
          <w:rFonts w:asciiTheme="majorHAnsi" w:hAnsiTheme="majorHAnsi" w:cstheme="majorHAnsi"/>
          <w:lang w:val="en-CA"/>
        </w:rPr>
        <w:t xml:space="preserve"> which include</w:t>
      </w:r>
      <w:r w:rsidRPr="00D97518">
        <w:rPr>
          <w:rFonts w:asciiTheme="majorHAnsi" w:hAnsiTheme="majorHAnsi" w:cstheme="majorHAnsi"/>
          <w:lang w:val="en-CA"/>
        </w:rPr>
        <w:t xml:space="preserve"> high quality</w:t>
      </w:r>
      <w:r w:rsidR="00F93E54" w:rsidRPr="00D97518">
        <w:rPr>
          <w:rFonts w:asciiTheme="majorHAnsi" w:hAnsiTheme="majorHAnsi" w:cstheme="majorHAnsi"/>
          <w:lang w:val="en-CA"/>
        </w:rPr>
        <w:t xml:space="preserve"> corporate securities. </w:t>
      </w:r>
      <w:r w:rsidR="005B56D5" w:rsidRPr="00D97518">
        <w:rPr>
          <w:rFonts w:asciiTheme="majorHAnsi" w:hAnsiTheme="majorHAnsi" w:cstheme="majorHAnsi"/>
          <w:lang w:val="en-CA"/>
        </w:rPr>
        <w:t xml:space="preserve">If you are considering rebalancing your portfolio </w:t>
      </w:r>
      <w:r w:rsidR="001F0AB8">
        <w:rPr>
          <w:rFonts w:asciiTheme="majorHAnsi" w:hAnsiTheme="majorHAnsi" w:cstheme="majorHAnsi"/>
          <w:lang w:val="en-CA"/>
        </w:rPr>
        <w:t xml:space="preserve">or need </w:t>
      </w:r>
      <w:r w:rsidR="007937C6">
        <w:rPr>
          <w:rFonts w:asciiTheme="majorHAnsi" w:hAnsiTheme="majorHAnsi" w:cstheme="majorHAnsi"/>
          <w:lang w:val="en-CA"/>
        </w:rPr>
        <w:t xml:space="preserve">other </w:t>
      </w:r>
      <w:r w:rsidR="00454ACE">
        <w:rPr>
          <w:rFonts w:asciiTheme="majorHAnsi" w:hAnsiTheme="majorHAnsi" w:cstheme="majorHAnsi"/>
          <w:lang w:val="en-CA"/>
        </w:rPr>
        <w:t>portfolio advic</w:t>
      </w:r>
      <w:r w:rsidR="001F0AB8">
        <w:rPr>
          <w:rFonts w:asciiTheme="majorHAnsi" w:hAnsiTheme="majorHAnsi" w:cstheme="majorHAnsi"/>
          <w:lang w:val="en-CA"/>
        </w:rPr>
        <w:t>e pl</w:t>
      </w:r>
      <w:r w:rsidR="005B56D5" w:rsidRPr="00D97518">
        <w:rPr>
          <w:rFonts w:asciiTheme="majorHAnsi" w:hAnsiTheme="majorHAnsi" w:cstheme="majorHAnsi"/>
          <w:lang w:val="en-CA"/>
        </w:rPr>
        <w:t xml:space="preserve">ease contact Peter Urbanc </w:t>
      </w:r>
      <w:hyperlink r:id="rId7" w:history="1">
        <w:r w:rsidR="005B56D5" w:rsidRPr="00D97518">
          <w:rPr>
            <w:rStyle w:val="Hyperlink"/>
            <w:rFonts w:asciiTheme="majorHAnsi" w:hAnsiTheme="majorHAnsi" w:cstheme="majorHAnsi"/>
            <w:color w:val="0000FF"/>
            <w:lang w:val="en-CA"/>
          </w:rPr>
          <w:t>peter@mfa.bc.ca</w:t>
        </w:r>
      </w:hyperlink>
      <w:r w:rsidR="00B94D9E">
        <w:rPr>
          <w:rFonts w:asciiTheme="majorHAnsi" w:hAnsiTheme="majorHAnsi" w:cstheme="majorHAnsi"/>
          <w:color w:val="0000FF"/>
          <w:lang w:val="en-CA"/>
        </w:rPr>
        <w:t xml:space="preserve">, </w:t>
      </w:r>
      <w:r w:rsidR="005B56D5" w:rsidRPr="00D97518">
        <w:rPr>
          <w:rFonts w:asciiTheme="majorHAnsi" w:hAnsiTheme="majorHAnsi" w:cstheme="majorHAnsi"/>
          <w:lang w:val="en-CA"/>
        </w:rPr>
        <w:t xml:space="preserve">Shelley Hahn </w:t>
      </w:r>
      <w:hyperlink r:id="rId8" w:history="1">
        <w:r w:rsidR="005B56D5" w:rsidRPr="00D97518">
          <w:rPr>
            <w:rStyle w:val="Hyperlink"/>
            <w:rFonts w:asciiTheme="majorHAnsi" w:hAnsiTheme="majorHAnsi" w:cstheme="majorHAnsi"/>
            <w:color w:val="0000FF"/>
            <w:lang w:val="en-CA"/>
          </w:rPr>
          <w:t>shelley@mfa.bc.ca</w:t>
        </w:r>
      </w:hyperlink>
      <w:r w:rsidR="00B94D9E">
        <w:rPr>
          <w:rFonts w:asciiTheme="majorHAnsi" w:hAnsiTheme="majorHAnsi" w:cstheme="majorHAnsi"/>
          <w:lang w:val="en-CA"/>
        </w:rPr>
        <w:t xml:space="preserve"> or Karen Kerr </w:t>
      </w:r>
      <w:hyperlink r:id="rId9" w:history="1">
        <w:r w:rsidR="00B94D9E" w:rsidRPr="00454ACE">
          <w:rPr>
            <w:rStyle w:val="Hyperlink"/>
            <w:rFonts w:asciiTheme="majorHAnsi" w:hAnsiTheme="majorHAnsi" w:cstheme="majorHAnsi"/>
            <w:color w:val="0000FF"/>
            <w:lang w:val="en-CA"/>
          </w:rPr>
          <w:t>kkerr@phn.com</w:t>
        </w:r>
      </w:hyperlink>
      <w:r w:rsidR="00B94D9E">
        <w:rPr>
          <w:rFonts w:asciiTheme="majorHAnsi" w:hAnsiTheme="majorHAnsi" w:cstheme="majorHAnsi"/>
          <w:lang w:val="en-CA"/>
        </w:rPr>
        <w:t xml:space="preserve">. </w:t>
      </w:r>
    </w:p>
    <w:p w14:paraId="7E1C51F0" w14:textId="77777777" w:rsidR="00F84E15" w:rsidRPr="004F4162" w:rsidRDefault="00F84E15" w:rsidP="00F93E54">
      <w:pPr>
        <w:pStyle w:val="NoSpacing"/>
        <w:rPr>
          <w:rFonts w:asciiTheme="majorHAnsi" w:hAnsiTheme="majorHAnsi" w:cstheme="majorHAnsi"/>
        </w:rPr>
      </w:pPr>
    </w:p>
    <w:p w14:paraId="1F8056FB" w14:textId="77777777" w:rsidR="003D48AF" w:rsidRPr="004F4162" w:rsidRDefault="00AA526D" w:rsidP="003D48AF">
      <w:pPr>
        <w:rPr>
          <w:rStyle w:val="Hyperlink"/>
          <w:rFonts w:asciiTheme="majorHAnsi" w:hAnsiTheme="majorHAnsi" w:cstheme="majorHAnsi"/>
          <w:color w:val="auto"/>
          <w:u w:val="none"/>
        </w:rPr>
      </w:pPr>
      <w:hyperlink r:id="rId10" w:history="1">
        <w:r w:rsidR="0012705F">
          <w:rPr>
            <w:rStyle w:val="Hyperlink"/>
            <w:rFonts w:asciiTheme="majorHAnsi" w:hAnsiTheme="majorHAnsi" w:cstheme="majorHAnsi"/>
            <w:color w:val="auto"/>
            <w:u w:val="none"/>
          </w:rPr>
          <w:t>New f</w:t>
        </w:r>
        <w:r w:rsidR="003D48AF" w:rsidRPr="004F4162">
          <w:rPr>
            <w:rStyle w:val="Hyperlink"/>
            <w:rFonts w:asciiTheme="majorHAnsi" w:hAnsiTheme="majorHAnsi" w:cstheme="majorHAnsi"/>
            <w:color w:val="auto"/>
            <w:u w:val="none"/>
          </w:rPr>
          <w:t>orms</w:t>
        </w:r>
      </w:hyperlink>
      <w:r w:rsidR="003D48AF" w:rsidRPr="004F4162">
        <w:rPr>
          <w:rStyle w:val="Hyperlink"/>
          <w:rFonts w:asciiTheme="majorHAnsi" w:hAnsiTheme="majorHAnsi" w:cstheme="majorHAnsi"/>
          <w:color w:val="auto"/>
          <w:u w:val="none"/>
        </w:rPr>
        <w:t xml:space="preserve"> reflecting the updated </w:t>
      </w:r>
      <w:r w:rsidR="00D21E74" w:rsidRPr="004F4162">
        <w:rPr>
          <w:rStyle w:val="Hyperlink"/>
          <w:rFonts w:asciiTheme="majorHAnsi" w:hAnsiTheme="majorHAnsi" w:cstheme="majorHAnsi"/>
          <w:color w:val="auto"/>
          <w:u w:val="none"/>
        </w:rPr>
        <w:t>fund name</w:t>
      </w:r>
      <w:r w:rsidR="003D48AF" w:rsidRPr="004F4162">
        <w:rPr>
          <w:rStyle w:val="Hyperlink"/>
          <w:rFonts w:asciiTheme="majorHAnsi" w:hAnsiTheme="majorHAnsi" w:cstheme="majorHAnsi"/>
          <w:color w:val="auto"/>
          <w:u w:val="none"/>
        </w:rPr>
        <w:t xml:space="preserve"> will be made available on the </w:t>
      </w:r>
      <w:hyperlink r:id="rId11" w:history="1">
        <w:r w:rsidR="003D48AF" w:rsidRPr="004F4162">
          <w:rPr>
            <w:rStyle w:val="Hyperlink"/>
            <w:rFonts w:asciiTheme="majorHAnsi" w:hAnsiTheme="majorHAnsi" w:cstheme="majorHAnsi"/>
            <w:color w:val="0000FF"/>
          </w:rPr>
          <w:t>MFA Website</w:t>
        </w:r>
      </w:hyperlink>
      <w:r w:rsidR="003D48AF" w:rsidRPr="004F4162">
        <w:rPr>
          <w:rStyle w:val="Hyperlink"/>
          <w:rFonts w:asciiTheme="majorHAnsi" w:hAnsiTheme="majorHAnsi" w:cstheme="majorHAnsi"/>
          <w:color w:val="auto"/>
          <w:u w:val="none"/>
        </w:rPr>
        <w:t xml:space="preserve"> on </w:t>
      </w:r>
      <w:r w:rsidR="003D48AF" w:rsidRPr="004F4162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May 11, 2020.</w:t>
      </w:r>
      <w:r w:rsidR="003D48AF" w:rsidRPr="004F4162">
        <w:rPr>
          <w:rStyle w:val="Hyperlink"/>
          <w:rFonts w:asciiTheme="majorHAnsi" w:hAnsiTheme="majorHAnsi" w:cstheme="majorHAnsi"/>
          <w:color w:val="auto"/>
          <w:u w:val="none"/>
        </w:rPr>
        <w:t>  Please destroy previous</w:t>
      </w:r>
      <w:r w:rsidR="0012705F">
        <w:rPr>
          <w:rStyle w:val="Hyperlink"/>
          <w:rFonts w:asciiTheme="majorHAnsi" w:hAnsiTheme="majorHAnsi" w:cstheme="majorHAnsi"/>
          <w:color w:val="auto"/>
          <w:u w:val="none"/>
        </w:rPr>
        <w:t>ly</w:t>
      </w:r>
      <w:r w:rsidR="003D48AF" w:rsidRPr="004F4162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r w:rsidR="0012705F">
        <w:rPr>
          <w:rStyle w:val="Hyperlink"/>
          <w:rFonts w:asciiTheme="majorHAnsi" w:hAnsiTheme="majorHAnsi" w:cstheme="majorHAnsi"/>
          <w:color w:val="auto"/>
          <w:u w:val="none"/>
        </w:rPr>
        <w:t>retained</w:t>
      </w:r>
      <w:r w:rsidR="0012705F" w:rsidRPr="004F4162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r w:rsidR="003D48AF" w:rsidRPr="004F4162">
        <w:rPr>
          <w:rStyle w:val="Hyperlink"/>
          <w:rFonts w:asciiTheme="majorHAnsi" w:hAnsiTheme="majorHAnsi" w:cstheme="majorHAnsi"/>
          <w:color w:val="auto"/>
          <w:u w:val="none"/>
        </w:rPr>
        <w:t>versions of transaction forms</w:t>
      </w:r>
      <w:r w:rsidR="00A13711">
        <w:rPr>
          <w:rStyle w:val="Hyperlink"/>
          <w:rFonts w:asciiTheme="majorHAnsi" w:hAnsiTheme="majorHAnsi" w:cstheme="majorHAnsi"/>
          <w:color w:val="auto"/>
          <w:u w:val="none"/>
        </w:rPr>
        <w:t xml:space="preserve"> on</w:t>
      </w:r>
      <w:r w:rsidR="003D48AF" w:rsidRPr="004F4162">
        <w:rPr>
          <w:rStyle w:val="Hyperlink"/>
          <w:rFonts w:asciiTheme="majorHAnsi" w:hAnsiTheme="majorHAnsi" w:cstheme="majorHAnsi"/>
          <w:color w:val="auto"/>
          <w:u w:val="none"/>
        </w:rPr>
        <w:t xml:space="preserve"> May 11, 2020</w:t>
      </w:r>
      <w:r w:rsidR="0012705F">
        <w:rPr>
          <w:rStyle w:val="Hyperlink"/>
          <w:rFonts w:asciiTheme="majorHAnsi" w:hAnsiTheme="majorHAnsi" w:cstheme="majorHAnsi"/>
          <w:color w:val="auto"/>
          <w:u w:val="none"/>
        </w:rPr>
        <w:t xml:space="preserve"> and use only these new forms going forward to avoid processing delays</w:t>
      </w:r>
      <w:r w:rsidR="003D48AF" w:rsidRPr="004F4162">
        <w:rPr>
          <w:rStyle w:val="Hyperlink"/>
          <w:rFonts w:asciiTheme="majorHAnsi" w:hAnsiTheme="majorHAnsi" w:cstheme="majorHAnsi"/>
          <w:color w:val="auto"/>
          <w:u w:val="none"/>
        </w:rPr>
        <w:t>.</w:t>
      </w:r>
    </w:p>
    <w:p w14:paraId="19959927" w14:textId="77777777" w:rsidR="003D48AF" w:rsidRPr="004F4162" w:rsidRDefault="003D48AF" w:rsidP="00F93E54">
      <w:pPr>
        <w:pStyle w:val="NoSpacing"/>
        <w:rPr>
          <w:rFonts w:asciiTheme="majorHAnsi" w:hAnsiTheme="majorHAnsi" w:cstheme="majorHAnsi"/>
        </w:rPr>
      </w:pPr>
    </w:p>
    <w:p w14:paraId="1B2128F7" w14:textId="2EECCA56" w:rsidR="00F93E54" w:rsidRPr="004F4162" w:rsidRDefault="0012705F" w:rsidP="00F93E5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D21E74" w:rsidRPr="004F4162">
        <w:rPr>
          <w:rFonts w:asciiTheme="majorHAnsi" w:hAnsiTheme="majorHAnsi" w:cstheme="majorHAnsi"/>
          <w:b/>
        </w:rPr>
        <w:t>lease</w:t>
      </w:r>
      <w:r w:rsidR="00F93E54" w:rsidRPr="004F4162">
        <w:rPr>
          <w:rFonts w:asciiTheme="majorHAnsi" w:hAnsiTheme="majorHAnsi" w:cstheme="majorHAnsi"/>
          <w:b/>
        </w:rPr>
        <w:t xml:space="preserve"> review the updated </w:t>
      </w:r>
      <w:hyperlink r:id="rId12" w:history="1">
        <w:r w:rsidR="00F93E54" w:rsidRPr="008E7087">
          <w:rPr>
            <w:rStyle w:val="Hyperlink"/>
            <w:rFonts w:asciiTheme="majorHAnsi" w:hAnsiTheme="majorHAnsi" w:cstheme="majorHAnsi"/>
            <w:color w:val="0000FF"/>
          </w:rPr>
          <w:t>Mandate Profile</w:t>
        </w:r>
      </w:hyperlink>
      <w:r w:rsidR="003D48AF" w:rsidRPr="004F4162">
        <w:rPr>
          <w:rFonts w:asciiTheme="majorHAnsi" w:hAnsiTheme="majorHAnsi" w:cstheme="majorHAnsi"/>
        </w:rPr>
        <w:t xml:space="preserve"> for the new </w:t>
      </w:r>
      <w:r w:rsidR="00D21E74" w:rsidRPr="004F4162">
        <w:rPr>
          <w:rFonts w:asciiTheme="majorHAnsi" w:hAnsiTheme="majorHAnsi" w:cstheme="majorHAnsi"/>
        </w:rPr>
        <w:t>Ultra-short Government Focused Bond Fund</w:t>
      </w:r>
      <w:r w:rsidR="00F93E54" w:rsidRPr="004F4162">
        <w:rPr>
          <w:rFonts w:asciiTheme="majorHAnsi" w:hAnsiTheme="majorHAnsi" w:cstheme="majorHAnsi"/>
        </w:rPr>
        <w:t>.</w:t>
      </w:r>
      <w:r w:rsidR="003D48AF" w:rsidRPr="004F4162">
        <w:rPr>
          <w:rFonts w:asciiTheme="majorHAnsi" w:hAnsiTheme="majorHAnsi" w:cstheme="majorHAnsi"/>
        </w:rPr>
        <w:t xml:space="preserve">  All Mandate Profiles </w:t>
      </w:r>
      <w:r>
        <w:rPr>
          <w:rFonts w:asciiTheme="majorHAnsi" w:hAnsiTheme="majorHAnsi" w:cstheme="majorHAnsi"/>
        </w:rPr>
        <w:t>are</w:t>
      </w:r>
      <w:r w:rsidR="003D48AF" w:rsidRPr="004F4162">
        <w:rPr>
          <w:rFonts w:asciiTheme="majorHAnsi" w:hAnsiTheme="majorHAnsi" w:cstheme="majorHAnsi"/>
        </w:rPr>
        <w:t xml:space="preserve"> </w:t>
      </w:r>
      <w:r w:rsidR="00F93E54" w:rsidRPr="004F4162">
        <w:rPr>
          <w:rFonts w:asciiTheme="majorHAnsi" w:hAnsiTheme="majorHAnsi" w:cstheme="majorHAnsi"/>
        </w:rPr>
        <w:t xml:space="preserve">updated from time to time and can be found on the </w:t>
      </w:r>
      <w:hyperlink r:id="rId13" w:history="1">
        <w:r w:rsidR="00F93E54" w:rsidRPr="004F4162">
          <w:rPr>
            <w:rStyle w:val="Hyperlink"/>
            <w:rFonts w:asciiTheme="majorHAnsi" w:hAnsiTheme="majorHAnsi" w:cstheme="majorHAnsi"/>
            <w:color w:val="0000FF"/>
          </w:rPr>
          <w:t>MFA websi</w:t>
        </w:r>
        <w:r w:rsidR="00F93E54" w:rsidRPr="004F4162">
          <w:rPr>
            <w:rStyle w:val="Hyperlink"/>
            <w:rFonts w:asciiTheme="majorHAnsi" w:hAnsiTheme="majorHAnsi" w:cstheme="majorHAnsi"/>
            <w:color w:val="0000FF"/>
          </w:rPr>
          <w:t>t</w:t>
        </w:r>
        <w:r w:rsidR="00F93E54" w:rsidRPr="004F4162">
          <w:rPr>
            <w:rStyle w:val="Hyperlink"/>
            <w:rFonts w:asciiTheme="majorHAnsi" w:hAnsiTheme="majorHAnsi" w:cstheme="majorHAnsi"/>
            <w:color w:val="0000FF"/>
          </w:rPr>
          <w:t>e</w:t>
        </w:r>
      </w:hyperlink>
      <w:r w:rsidR="00D21E74" w:rsidRPr="004F4162">
        <w:rPr>
          <w:rFonts w:asciiTheme="majorHAnsi" w:hAnsiTheme="majorHAnsi" w:cstheme="majorHAnsi"/>
          <w:color w:val="0000FF"/>
        </w:rPr>
        <w:t>.</w:t>
      </w:r>
      <w:bookmarkStart w:id="2" w:name="_GoBack"/>
      <w:bookmarkEnd w:id="2"/>
    </w:p>
    <w:sectPr w:rsidR="00F93E54" w:rsidRPr="004F4162" w:rsidSect="00C648FD">
      <w:headerReference w:type="default" r:id="rId14"/>
      <w:footerReference w:type="default" r:id="rId15"/>
      <w:pgSz w:w="12240" w:h="15840"/>
      <w:pgMar w:top="1440" w:right="1440" w:bottom="1440" w:left="1440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8B88F" w14:textId="77777777" w:rsidR="00B952AA" w:rsidRDefault="00B952AA" w:rsidP="009B22E0">
      <w:r>
        <w:separator/>
      </w:r>
    </w:p>
  </w:endnote>
  <w:endnote w:type="continuationSeparator" w:id="0">
    <w:p w14:paraId="576467B6" w14:textId="77777777" w:rsidR="00B952AA" w:rsidRDefault="00B952AA" w:rsidP="009B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1EDF" w14:textId="77777777" w:rsidR="009B22E0" w:rsidRDefault="009B22E0" w:rsidP="009B22E0">
    <w:pPr>
      <w:pStyle w:val="Footer"/>
      <w:jc w:val="both"/>
    </w:pPr>
    <w:r w:rsidRPr="009B22E0">
      <w:rPr>
        <w:rFonts w:ascii="Circular Std Book" w:hAnsi="Circular Std Book" w:cs="Circular Std Book"/>
        <w:color w:val="010A39"/>
        <w:sz w:val="20"/>
      </w:rPr>
      <w:t>217</w:t>
    </w:r>
    <w:r w:rsidR="00D37E97">
      <w:rPr>
        <w:rFonts w:ascii="Circular Std Book" w:hAnsi="Circular Std Book" w:cs="Circular Std Book"/>
        <w:color w:val="010A39"/>
        <w:sz w:val="20"/>
      </w:rPr>
      <w:t xml:space="preserve"> </w:t>
    </w:r>
    <w:r w:rsidRPr="009B22E0">
      <w:rPr>
        <w:rFonts w:ascii="Circular Std Book" w:hAnsi="Circular Std Book" w:cs="Circular Std Book"/>
        <w:color w:val="010A39"/>
        <w:sz w:val="20"/>
      </w:rPr>
      <w:t>-</w:t>
    </w:r>
    <w:r w:rsidR="00D37E97">
      <w:rPr>
        <w:rFonts w:ascii="Circular Std Book" w:hAnsi="Circular Std Book" w:cs="Circular Std Book"/>
        <w:color w:val="010A39"/>
        <w:sz w:val="20"/>
      </w:rPr>
      <w:t xml:space="preserve"> </w:t>
    </w:r>
    <w:r w:rsidRPr="009B22E0">
      <w:rPr>
        <w:rFonts w:ascii="Circular Std Book" w:hAnsi="Circular Std Book" w:cs="Circular Std Book"/>
        <w:color w:val="010A39"/>
        <w:sz w:val="20"/>
      </w:rPr>
      <w:t>3680 Uptown Boulevard, Victoria, British Columbia V8Z 0B9</w:t>
    </w:r>
    <w:r>
      <w:tab/>
    </w:r>
    <w:r w:rsidR="00C648FD">
      <w:t xml:space="preserve">   </w:t>
    </w:r>
    <w:r w:rsidRPr="009B22E0">
      <w:rPr>
        <w:rFonts w:ascii="Circular Std Bold" w:hAnsi="Circular Std Bold" w:cs="Circular Std Bold"/>
        <w:color w:val="E54B0D"/>
      </w:rPr>
      <w:t>mfa.bc.ca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0FF1F" w14:textId="77777777" w:rsidR="00B952AA" w:rsidRDefault="00B952AA" w:rsidP="009B22E0">
      <w:r>
        <w:separator/>
      </w:r>
    </w:p>
  </w:footnote>
  <w:footnote w:type="continuationSeparator" w:id="0">
    <w:p w14:paraId="3E86A559" w14:textId="77777777" w:rsidR="00B952AA" w:rsidRDefault="00B952AA" w:rsidP="009B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4B54" w14:textId="77777777" w:rsidR="009B22E0" w:rsidRDefault="009B22E0" w:rsidP="009B22E0">
    <w:pPr>
      <w:pStyle w:val="Header"/>
    </w:pPr>
    <w:r>
      <w:rPr>
        <w:noProof/>
        <w:lang w:val="en-US"/>
      </w:rPr>
      <w:drawing>
        <wp:inline distT="0" distB="0" distL="0" distR="0" wp14:anchorId="3255CDE4" wp14:editId="20C86386">
          <wp:extent cx="2694071" cy="75353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a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467" cy="759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676C9" w14:textId="77777777" w:rsidR="00C648FD" w:rsidRDefault="00C648FD" w:rsidP="009B2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16777"/>
    <w:multiLevelType w:val="hybridMultilevel"/>
    <w:tmpl w:val="2EAA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C40B6"/>
    <w:multiLevelType w:val="hybridMultilevel"/>
    <w:tmpl w:val="89F63B8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E0"/>
    <w:rsid w:val="00003BFB"/>
    <w:rsid w:val="0012705F"/>
    <w:rsid w:val="00160A85"/>
    <w:rsid w:val="001C4D3C"/>
    <w:rsid w:val="001D59A9"/>
    <w:rsid w:val="001F0AB8"/>
    <w:rsid w:val="00246F7C"/>
    <w:rsid w:val="00252ECF"/>
    <w:rsid w:val="003A123E"/>
    <w:rsid w:val="003D48AF"/>
    <w:rsid w:val="00442C38"/>
    <w:rsid w:val="00454ACE"/>
    <w:rsid w:val="004A057A"/>
    <w:rsid w:val="004F4162"/>
    <w:rsid w:val="00536A3C"/>
    <w:rsid w:val="00565053"/>
    <w:rsid w:val="005B56D5"/>
    <w:rsid w:val="00612F20"/>
    <w:rsid w:val="00650DB5"/>
    <w:rsid w:val="00653A28"/>
    <w:rsid w:val="007937C6"/>
    <w:rsid w:val="007C21C6"/>
    <w:rsid w:val="007C7728"/>
    <w:rsid w:val="007E4E10"/>
    <w:rsid w:val="00883875"/>
    <w:rsid w:val="008E7087"/>
    <w:rsid w:val="008F4D81"/>
    <w:rsid w:val="00984980"/>
    <w:rsid w:val="009B22E0"/>
    <w:rsid w:val="00A13711"/>
    <w:rsid w:val="00A33A1D"/>
    <w:rsid w:val="00A56211"/>
    <w:rsid w:val="00A84673"/>
    <w:rsid w:val="00AA526D"/>
    <w:rsid w:val="00B458D3"/>
    <w:rsid w:val="00B94D9E"/>
    <w:rsid w:val="00B952AA"/>
    <w:rsid w:val="00C648FD"/>
    <w:rsid w:val="00D21E74"/>
    <w:rsid w:val="00D37E97"/>
    <w:rsid w:val="00D97518"/>
    <w:rsid w:val="00E261B6"/>
    <w:rsid w:val="00E77805"/>
    <w:rsid w:val="00E86AFE"/>
    <w:rsid w:val="00EC08D1"/>
    <w:rsid w:val="00F45AB3"/>
    <w:rsid w:val="00F84E15"/>
    <w:rsid w:val="00F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0F9397"/>
  <w15:chartTrackingRefBased/>
  <w15:docId w15:val="{5C99CB19-9639-4CBE-A8D5-C611A554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4E1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2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B22E0"/>
  </w:style>
  <w:style w:type="paragraph" w:styleId="Footer">
    <w:name w:val="footer"/>
    <w:basedOn w:val="Normal"/>
    <w:link w:val="FooterChar"/>
    <w:uiPriority w:val="99"/>
    <w:unhideWhenUsed/>
    <w:rsid w:val="009B22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B22E0"/>
  </w:style>
  <w:style w:type="paragraph" w:styleId="BalloonText">
    <w:name w:val="Balloon Text"/>
    <w:basedOn w:val="Normal"/>
    <w:link w:val="BalloonTextChar"/>
    <w:uiPriority w:val="99"/>
    <w:semiHidden/>
    <w:unhideWhenUsed/>
    <w:rsid w:val="00D37E97"/>
    <w:rPr>
      <w:rFonts w:ascii="Segoe UI" w:eastAsiaTheme="minorHAns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9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E4E10"/>
    <w:rPr>
      <w:color w:val="0563C1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E4E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3E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NoSpacing">
    <w:name w:val="No Spacing"/>
    <w:uiPriority w:val="1"/>
    <w:qFormat/>
    <w:rsid w:val="00F93E5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1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E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E74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E74"/>
    <w:rPr>
      <w:rFonts w:ascii="Cambria" w:eastAsia="Cambria" w:hAnsi="Cambria" w:cs="Times New Roman"/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160A8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E7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ey@mfa.bc.ca" TargetMode="External"/><Relationship Id="rId13" Type="http://schemas.openxmlformats.org/officeDocument/2006/relationships/hyperlink" Target="https://mfa.bc.ca/clients/pooled-investment-fun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@mfa.bc.ca" TargetMode="External"/><Relationship Id="rId12" Type="http://schemas.openxmlformats.org/officeDocument/2006/relationships/hyperlink" Target="https://mfa.bc.ca/sites/default/files/Pooled%20Investments/2_mfa_mandate_profile_-_if-ultra-short_govt._focused_bond_fund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fa.bc.ca/clients/pooled-investment-fund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fa.bc.ca/clients/pooled-investment-fun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err@ph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Pieczonka</dc:creator>
  <cp:keywords/>
  <dc:description/>
  <cp:lastModifiedBy>Shannon Cottrell</cp:lastModifiedBy>
  <cp:revision>2</cp:revision>
  <cp:lastPrinted>2019-09-06T20:43:00Z</cp:lastPrinted>
  <dcterms:created xsi:type="dcterms:W3CDTF">2020-04-28T23:39:00Z</dcterms:created>
  <dcterms:modified xsi:type="dcterms:W3CDTF">2020-04-28T23:39:00Z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b8d2eefc-c00b-428a-bc55-587535597f73</vt:lpwstr>
  </property>
  <property fmtid="{D5CDD505-2E9C-101B-9397-08002B2CF9AE}" pid="3" name="Classification">
    <vt:lpwstr>TT_RBC_Internal</vt:lpwstr>
  </property>
</Properties>
</file>